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5244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ind w:right="34" w:hanging="0"/>
            </w:pPr>
            <w:r>
              <w:rPr/>
              <w:drawing>
                <wp:inline distT="0" distB="0" distL="0" distR="0">
                  <wp:extent cx="2487295" cy="798195"/>
                  <wp:effectExtent l="0" t="0" r="0" b="0"/>
                  <wp:docPr id="1" name="Picture" descr="logo consejeria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 consejeria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</w:t>
            </w:r>
            <w:r/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ind w:right="-108" w:hanging="0"/>
              <w:jc w:val="right"/>
            </w:pPr>
            <w:r>
              <w:rPr/>
              <w:drawing>
                <wp:inline distT="0" distB="0" distL="0" distR="0">
                  <wp:extent cx="2877185" cy="926465"/>
                  <wp:effectExtent l="0" t="0" r="0" b="0"/>
                  <wp:docPr id="2" name="Picture" descr="logo seduc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logo seduc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Normal"/>
        <w:jc w:val="center"/>
        <w:rPr>
          <w:sz w:val="32"/>
          <w:sz w:val="32"/>
          <w:szCs w:val="32"/>
          <w:rFonts w:ascii="Tahoma" w:hAnsi="Tahoma" w:eastAsia="Times New Roman" w:cs="Tahoma"/>
          <w:color w:val="008080"/>
          <w:lang w:val="es-ES" w:eastAsia="es-ES"/>
        </w:rPr>
      </w:pPr>
      <w:r>
        <w:rPr>
          <w:rFonts w:cs="Tahoma" w:ascii="Tahoma" w:hAnsi="Tahoma"/>
          <w:color w:val="008080"/>
          <w:sz w:val="32"/>
          <w:szCs w:val="32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Tahoma" w:hAnsi="Tahoma" w:cs="Tahoma"/>
          <w:color w:val="008080"/>
        </w:rPr>
      </w:pPr>
      <w:r>
        <w:rPr>
          <w:rFonts w:cs="Tahoma" w:ascii="Tahoma" w:hAnsi="Tahoma"/>
          <w:color w:val="008080"/>
          <w:sz w:val="32"/>
          <w:szCs w:val="32"/>
        </w:rPr>
        <w:t xml:space="preserve">CINE Y CONVERSACIÓN EN ESPAÑOL </w:t>
      </w:r>
      <w:r/>
    </w:p>
    <w:p>
      <w:pPr>
        <w:pStyle w:val="Normal"/>
        <w:jc w:val="center"/>
        <w:rPr>
          <w:sz w:val="32"/>
          <w:sz w:val="32"/>
          <w:szCs w:val="32"/>
          <w:rFonts w:ascii="Tahoma" w:hAnsi="Tahoma" w:eastAsia="Times New Roman" w:cs="Tahoma"/>
          <w:color w:val="008080"/>
          <w:lang w:val="es-ES" w:eastAsia="es-ES"/>
        </w:rPr>
      </w:pPr>
      <w:r>
        <w:rPr>
          <w:rFonts w:cs="Tahoma" w:ascii="Tahoma" w:hAnsi="Tahoma"/>
          <w:color w:val="008080"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ahoma" w:hAnsi="Tahoma" w:cs="Tahoma"/>
          <w:color w:val="000080"/>
        </w:rPr>
      </w:pPr>
      <w:r>
        <w:rPr>
          <w:rFonts w:cs="Tahoma" w:ascii="Tahoma" w:hAnsi="Tahoma"/>
          <w:b/>
          <w:color w:val="000080"/>
          <w:sz w:val="32"/>
          <w:szCs w:val="32"/>
        </w:rPr>
        <w:t xml:space="preserve">Cuiabá (MT), 12 de mayo - 23 de junio de 2016 </w:t>
      </w:r>
      <w:r/>
    </w:p>
    <w:p>
      <w:pPr>
        <w:pStyle w:val="Default"/>
        <w:jc w:val="center"/>
        <w:rPr>
          <w:sz w:val="22"/>
          <w:sz w:val="22"/>
          <w:szCs w:val="22"/>
          <w:rFonts w:ascii="Calibri" w:hAnsi="Calibri" w:cs="Calibri"/>
          <w:color w:val="000000"/>
        </w:rPr>
      </w:pPr>
      <w:r>
        <w:rPr>
          <w:sz w:val="22"/>
          <w:szCs w:val="22"/>
        </w:rPr>
      </w:r>
      <w:r/>
    </w:p>
    <w:p>
      <w:pPr>
        <w:pStyle w:val="Default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/>
    </w:p>
    <w:p>
      <w:pPr>
        <w:pStyle w:val="Default"/>
        <w:rPr>
          <w:sz w:val="23"/>
          <w:sz w:val="23"/>
          <w:szCs w:val="23"/>
          <w:rFonts w:ascii="Calibri" w:hAnsi="Calibri" w:cs="Calibri"/>
          <w:color w:val="002060"/>
        </w:rPr>
      </w:pPr>
      <w:r>
        <w:rPr>
          <w:color w:val="002060"/>
          <w:sz w:val="23"/>
          <w:szCs w:val="23"/>
        </w:rPr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La </w:t>
      </w:r>
      <w:r>
        <w:rPr>
          <w:b/>
          <w:bCs/>
          <w:color w:val="002060"/>
        </w:rPr>
        <w:t xml:space="preserve">Consejería de Educación </w:t>
      </w:r>
      <w:r>
        <w:rPr>
          <w:color w:val="002060"/>
        </w:rPr>
        <w:t xml:space="preserve">de la Embajada de España en Brasil y la </w:t>
      </w:r>
      <w:r>
        <w:rPr>
          <w:b/>
          <w:color w:val="002060"/>
        </w:rPr>
        <w:t xml:space="preserve">Secretaría de Educación del Estado de Mato Grosso </w:t>
      </w:r>
      <w:r>
        <w:rPr>
          <w:b/>
          <w:bCs/>
          <w:color w:val="002060"/>
        </w:rPr>
        <w:t xml:space="preserve"> </w:t>
      </w:r>
      <w:r>
        <w:rPr>
          <w:color w:val="002060"/>
        </w:rPr>
        <w:t>informan de la realización de la siguiente actividad abierta a todos los interesados en la lengua y culturas hispánicas.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b/>
          <w:b/>
          <w:bCs/>
          <w:color w:val="002060"/>
        </w:rPr>
      </w:pPr>
      <w:r>
        <w:rPr>
          <w:b/>
          <w:bCs/>
          <w:color w:val="002060"/>
        </w:rPr>
        <w:t xml:space="preserve">OBJETIVOS: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1. Actualizar y perfeccionar la competencia lingüística en español de los participantes, practicando las destrezas de comprensión y expresión oral.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2. Conocer mejor el cine en español como componente cultural fundamental en la enseñanza de E/LE.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b/>
          <w:b/>
          <w:bCs/>
          <w:color w:val="002060"/>
        </w:rPr>
      </w:pPr>
      <w:r>
        <w:rPr>
          <w:b/>
          <w:bCs/>
          <w:color w:val="002060"/>
        </w:rPr>
        <w:t>DESCRIPCIÓN:</w:t>
      </w:r>
      <w:r/>
    </w:p>
    <w:p>
      <w:pPr>
        <w:pStyle w:val="Default"/>
        <w:rPr>
          <w:bCs/>
          <w:color w:val="002060"/>
        </w:rPr>
      </w:pPr>
      <w:r>
        <w:rPr>
          <w:bCs/>
          <w:color w:val="002060"/>
        </w:rPr>
        <w:t>Se presentarán varias películas actuales y se discutirán cuestiones léxicas, gramaticales y socioculturales relacionadas con ellas. Las películas se proyectarán en español con subtítulos en español.</w:t>
      </w:r>
      <w:r/>
    </w:p>
    <w:p>
      <w:pPr>
        <w:pStyle w:val="Default"/>
        <w:rPr>
          <w:sz w:val="24"/>
          <w:b/>
          <w:sz w:val="24"/>
          <w:b/>
          <w:szCs w:val="24"/>
          <w:bCs/>
          <w:rFonts w:ascii="Calibri" w:hAnsi="Calibri" w:cs="Calibri"/>
          <w:color w:val="002060"/>
        </w:rPr>
      </w:pPr>
      <w:r>
        <w:rPr>
          <w:b/>
          <w:bCs/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PROFESORES: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La coordinación corre a cargo de María Luisa Castilla Saiz, asesora técnica de la Consejería de Educación de la Embajada de España.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CARGA HORARIA: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>15 horas en total, organizadas en 5 jornadas de tres horas cada una (12 de mayo, 19 de mayo, 9 de junio, 16 de junio y 23 de junio). Todas las sesiones comenzarán a las 17.00 horas.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NÚMERO DE PLAZAS: </w:t>
      </w:r>
      <w:r/>
    </w:p>
    <w:p>
      <w:pPr>
        <w:pStyle w:val="Default"/>
        <w:rPr>
          <w:color w:val="002060"/>
        </w:rPr>
      </w:pPr>
      <w:r>
        <w:rPr>
          <w:bCs/>
          <w:color w:val="002060"/>
        </w:rPr>
        <w:t>10</w:t>
      </w:r>
      <w:r>
        <w:rPr>
          <w:b/>
          <w:bCs/>
          <w:color w:val="002060"/>
        </w:rPr>
        <w:t xml:space="preserve"> </w:t>
      </w:r>
      <w:r>
        <w:rPr>
          <w:color w:val="002060"/>
        </w:rPr>
        <w:t xml:space="preserve">plazas para certificación y 10 para todo el público. Si quedan plazas libres en el apartado de certificación, pasan al público en general.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LUGAR DE REALIZACIÓN: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CRDE de Cuiabá. </w:t>
      </w:r>
      <w:r/>
    </w:p>
    <w:p>
      <w:pPr>
        <w:pStyle w:val="Default"/>
        <w:rPr>
          <w:sz w:val="24"/>
          <w:b/>
          <w:sz w:val="24"/>
          <w:b/>
          <w:szCs w:val="24"/>
          <w:bCs/>
          <w:rFonts w:ascii="Calibri" w:hAnsi="Calibri" w:cs="Calibri"/>
          <w:color w:val="002060"/>
        </w:rPr>
      </w:pPr>
      <w:r>
        <w:rPr>
          <w:b/>
          <w:bCs/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COSTE DE LA ACTIVIDAD: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Gratuita.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INSCRIPCIONES: </w:t>
      </w:r>
      <w:r/>
    </w:p>
    <w:p>
      <w:pPr>
        <w:pStyle w:val="Default"/>
        <w:rPr>
          <w:b/>
          <w:b/>
          <w:bCs/>
          <w:color w:val="002060"/>
        </w:rPr>
      </w:pPr>
      <w:r>
        <w:rPr>
          <w:color w:val="002060"/>
        </w:rPr>
        <w:t xml:space="preserve">Solo necesitan inscribirse las personas que deseen certificación (se expedirá a partir de 6 horas de asistencia). Para formalizar la inscripción es necesario cumplimentar la </w:t>
      </w:r>
      <w:r>
        <w:rPr>
          <w:b/>
          <w:bCs/>
          <w:color w:val="FF0000"/>
        </w:rPr>
        <w:t>FICHA DE INSCRIPCIÓN</w:t>
      </w:r>
      <w:r>
        <w:rPr>
          <w:b/>
          <w:bCs/>
          <w:color w:val="002060"/>
        </w:rPr>
        <w:t xml:space="preserve"> </w:t>
      </w:r>
      <w:r>
        <w:rPr>
          <w:color w:val="002060"/>
        </w:rPr>
        <w:t xml:space="preserve">adjunta a esta convocatoria y enviarla </w:t>
      </w:r>
      <w:r>
        <w:rPr>
          <w:b/>
          <w:bCs/>
          <w:color w:val="FF0000"/>
        </w:rPr>
        <w:t>del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FF0000"/>
        </w:rPr>
        <w:t>20 de abril al 4 de mayo de 2016</w:t>
      </w:r>
      <w:r>
        <w:rPr>
          <w:b/>
          <w:bCs/>
          <w:color w:val="002060"/>
        </w:rPr>
        <w:t xml:space="preserve"> </w:t>
      </w:r>
      <w:r>
        <w:rPr>
          <w:color w:val="002060"/>
        </w:rPr>
        <w:t xml:space="preserve">a </w:t>
      </w:r>
      <w:hyperlink r:id="rId4">
        <w:r>
          <w:rPr>
            <w:rStyle w:val="LinkdaInternet"/>
            <w:b/>
            <w:bCs/>
          </w:rPr>
          <w:t>cr.cuiaba@gmail.com</w:t>
        </w:r>
      </w:hyperlink>
      <w:r>
        <w:rPr>
          <w:b/>
          <w:bCs/>
          <w:color w:val="002060"/>
        </w:rPr>
        <w:t xml:space="preserve">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CALENDARIO: </w:t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1. </w:t>
      </w:r>
      <w:r>
        <w:rPr>
          <w:b/>
          <w:bCs/>
          <w:color w:val="FF0000"/>
        </w:rPr>
        <w:t>Del 20 de abril al 4 de mayo de 2016</w:t>
      </w:r>
      <w:r>
        <w:rPr>
          <w:b/>
          <w:bCs/>
          <w:color w:val="002060"/>
        </w:rPr>
        <w:t xml:space="preserve">.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Plazo de recepción de solicitudes. </w:t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2. </w:t>
      </w:r>
      <w:r>
        <w:rPr>
          <w:b/>
          <w:bCs/>
          <w:color w:val="FF0000"/>
        </w:rPr>
        <w:t>Los días 5 y 6 de mayo de 2016</w:t>
      </w:r>
      <w:r>
        <w:rPr>
          <w:color w:val="002060"/>
        </w:rPr>
        <w:t xml:space="preserve">.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>Comunicación vía email a los seleccionados de su aceptación en la actividad. Los seleccionados deberán confirmar vía correo electrónico su asistencia. Si no la confirman, se entenderá que no van a participar y su plaza quedará libre.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b/>
          <w:b/>
          <w:bCs/>
          <w:color w:val="002060"/>
        </w:rPr>
      </w:pPr>
      <w:r>
        <w:rPr>
          <w:b/>
          <w:bCs/>
          <w:color w:val="002060"/>
        </w:rPr>
        <w:t xml:space="preserve">SELECCIÓN DE LOS PARTICIPANTES: </w:t>
      </w:r>
      <w:r/>
    </w:p>
    <w:p>
      <w:pPr>
        <w:pStyle w:val="Default"/>
        <w:rPr>
          <w:color w:val="002060"/>
        </w:rPr>
      </w:pPr>
      <w:r>
        <w:rPr>
          <w:color w:val="002060"/>
        </w:rPr>
        <w:t xml:space="preserve">Esta actividad está dirigida a cualquier persona interesada en la lengua española y en las culturas hispánicas. Serán admitidos los 10 primeros inscritos. </w:t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2060"/>
        </w:rPr>
      </w:pPr>
      <w:r>
        <w:rPr>
          <w:color w:val="002060"/>
        </w:rPr>
      </w:r>
      <w:r/>
    </w:p>
    <w:p>
      <w:pPr>
        <w:pStyle w:val="Default"/>
        <w:rPr>
          <w:color w:val="002060"/>
        </w:rPr>
      </w:pPr>
      <w:r>
        <w:rPr>
          <w:b/>
          <w:bCs/>
          <w:color w:val="002060"/>
        </w:rPr>
        <w:t xml:space="preserve">MÁS INFORMACIÓN: </w:t>
      </w:r>
      <w:r/>
    </w:p>
    <w:p>
      <w:pPr>
        <w:pStyle w:val="Default"/>
        <w:rPr>
          <w:sz w:val="24"/>
          <w:b/>
          <w:sz w:val="24"/>
          <w:b/>
          <w:szCs w:val="24"/>
          <w:bCs/>
          <w:rFonts w:ascii="Calibri" w:hAnsi="Calibri" w:cs="Calibri"/>
          <w:color w:val="002060"/>
        </w:rPr>
      </w:pPr>
      <w:r>
        <w:rPr>
          <w:b/>
          <w:bCs/>
          <w:color w:val="002060"/>
        </w:rPr>
      </w:r>
      <w:r/>
    </w:p>
    <w:p>
      <w:pPr>
        <w:pStyle w:val="Default"/>
        <w:rPr>
          <w:sz w:val="24"/>
          <w:sz w:val="24"/>
          <w:szCs w:val="24"/>
          <w:rFonts w:ascii="Calibri" w:hAnsi="Calibri" w:cs="Calibri"/>
          <w:color w:val="000000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89960" cy="13493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349375"/>
                        </a:xfrm>
                        <a:prstGeom prst="rect"/>
                        <a:solidFill>
                          <a:srgbClr val="C6D9F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Tahoma" w:asciiTheme="minorHAnsi" w:hAnsiTheme="minorHAns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cs="Tahoma" w:ascii="Calibri" w:hAnsi="Calibri" w:asciiTheme="minorHAnsi" w:hAnsiTheme="minorHAnsi"/>
                                <w:color w:val="000080"/>
                                <w:lang w:val="pt-BR"/>
                              </w:rPr>
                              <w:t>Centro de Recursos Didácticos de Cuiabá – MT.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Tahoma" w:asciiTheme="minorHAnsi" w:hAnsiTheme="minorHAns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cs="Tahoma" w:ascii="Calibri" w:hAnsi="Calibri" w:asciiTheme="minorHAnsi" w:hAnsiTheme="minorHAnsi"/>
                                <w:color w:val="000080"/>
                                <w:lang w:val="pt-BR"/>
                              </w:rPr>
                              <w:t>Rua Comandante Costa 1927. Bairro Centro-Sul 78025-200. Cuiabá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Tahoma" w:asciiTheme="minorHAnsi" w:hAnsiTheme="minorHAnsi"/>
                                <w:color w:val="000080"/>
                              </w:rPr>
                            </w:pPr>
                            <w:r>
                              <w:rPr>
                                <w:rFonts w:cs="Tahoma" w:ascii="Calibri" w:hAnsi="Calibri" w:asciiTheme="minorHAnsi" w:hAnsiTheme="minorHAnsi"/>
                                <w:color w:val="000080"/>
                                <w:lang w:val="pt-BR"/>
                              </w:rPr>
                              <w:t>Tf: (65) 3637-6001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Tahoma" w:asciiTheme="minorHAnsi" w:hAnsiTheme="minorHAnsi"/>
                              </w:rPr>
                            </w:pPr>
                            <w:hyperlink r:id="rId5">
                              <w:r>
                                <w:rPr>
                                  <w:rStyle w:val="LinkdaInternet"/>
                                  <w:rFonts w:cs="Tahoma" w:ascii="Calibri" w:hAnsi="Calibri" w:asciiTheme="minorHAnsi" w:hAnsiTheme="minorHAnsi"/>
                                </w:rPr>
                                <w:t>cr.cuiaba@gmail.com</w:t>
                              </w:r>
                            </w:hyperlink>
                          </w:p>
                          <w:p>
                            <w:pPr>
                              <w:pStyle w:val="Contedodoquadro"/>
                              <w:jc w:val="center"/>
                            </w:pPr>
                            <w:hyperlink r:id="rId6">
                              <w:r>
                                <w:rPr>
                                  <w:rStyle w:val="LinkdaInternet"/>
                                  <w:rFonts w:cs="Tahoma" w:ascii="Calibri" w:hAnsi="Calibri" w:asciiTheme="minorHAnsi" w:hAnsiTheme="minorHAnsi"/>
                                </w:rPr>
                                <w:t>marisa.castilla@mecd.es</w:t>
                              </w:r>
                            </w:hyperlink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6D9F1" strokecolor="#000000" strokeweight="0pt" style="position:absolute;width:274.8pt;height:106.25pt;mso-wrap-distance-left:9pt;mso-wrap-distance-right:9pt;mso-wrap-distance-top:0pt;mso-wrap-distance-bottom:0pt;margin-top:0pt;margin-left:103.55pt"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Calibri" w:hAnsi="Calibri" w:cs="Tahoma" w:asciiTheme="minorHAnsi" w:hAnsiTheme="minorHAnsi"/>
                          <w:color w:val="000080"/>
                          <w:lang w:val="pt-BR"/>
                        </w:rPr>
                      </w:pPr>
                      <w:r>
                        <w:rPr>
                          <w:rFonts w:cs="Tahoma" w:ascii="Calibri" w:hAnsi="Calibri" w:asciiTheme="minorHAnsi" w:hAnsiTheme="minorHAnsi"/>
                          <w:color w:val="000080"/>
                          <w:lang w:val="pt-BR"/>
                        </w:rPr>
                        <w:t>Centro de Recursos Didácticos de Cuiabá – MT.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Calibri" w:hAnsi="Calibri" w:cs="Tahoma" w:asciiTheme="minorHAnsi" w:hAnsiTheme="minorHAnsi"/>
                          <w:color w:val="000080"/>
                          <w:lang w:val="pt-BR"/>
                        </w:rPr>
                      </w:pPr>
                      <w:r>
                        <w:rPr>
                          <w:rFonts w:cs="Tahoma" w:ascii="Calibri" w:hAnsi="Calibri" w:asciiTheme="minorHAnsi" w:hAnsiTheme="minorHAnsi"/>
                          <w:color w:val="000080"/>
                          <w:lang w:val="pt-BR"/>
                        </w:rPr>
                        <w:t>Rua Comandante Costa 1927. Bairro Centro-Sul 78025-200. Cuiabá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Calibri" w:hAnsi="Calibri" w:cs="Tahoma" w:asciiTheme="minorHAnsi" w:hAnsiTheme="minorHAnsi"/>
                          <w:color w:val="000080"/>
                        </w:rPr>
                      </w:pPr>
                      <w:r>
                        <w:rPr>
                          <w:rFonts w:cs="Tahoma" w:ascii="Calibri" w:hAnsi="Calibri" w:asciiTheme="minorHAnsi" w:hAnsiTheme="minorHAnsi"/>
                          <w:color w:val="000080"/>
                          <w:lang w:val="pt-BR"/>
                        </w:rPr>
                        <w:t>Tf: (65) 3637-6001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Calibri" w:hAnsi="Calibri" w:cs="Tahoma" w:asciiTheme="minorHAnsi" w:hAnsiTheme="minorHAnsi"/>
                        </w:rPr>
                      </w:pPr>
                      <w:hyperlink r:id="rId7">
                        <w:r>
                          <w:rPr>
                            <w:rStyle w:val="LinkdaInternet"/>
                            <w:rFonts w:cs="Tahoma" w:ascii="Calibri" w:hAnsi="Calibri" w:asciiTheme="minorHAnsi" w:hAnsiTheme="minorHAnsi"/>
                          </w:rPr>
                          <w:t>cr.cuiaba@gmail.com</w:t>
                        </w:r>
                      </w:hyperlink>
                    </w:p>
                    <w:p>
                      <w:pPr>
                        <w:pStyle w:val="Contedodoquadro"/>
                        <w:jc w:val="center"/>
                      </w:pPr>
                      <w:hyperlink r:id="rId8">
                        <w:r>
                          <w:rPr>
                            <w:rStyle w:val="LinkdaInternet"/>
                            <w:rFonts w:cs="Tahoma" w:ascii="Calibri" w:hAnsi="Calibri" w:asciiTheme="minorHAnsi" w:hAnsiTheme="minorHAnsi"/>
                          </w:rPr>
                          <w:t>marisa.castilla@mecd.es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6bb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806bb2"/>
    <w:rPr>
      <w:rFonts w:ascii="Tahoma" w:hAnsi="Tahoma" w:eastAsia="Times New Roman" w:cs="Tahoma"/>
      <w:sz w:val="16"/>
      <w:szCs w:val="16"/>
      <w:lang w:val="es-ES" w:eastAsia="es-ES"/>
    </w:rPr>
  </w:style>
  <w:style w:type="character" w:styleId="LinkdaInternet">
    <w:name w:val="Link da Internet"/>
    <w:basedOn w:val="DefaultParagraphFont"/>
    <w:uiPriority w:val="99"/>
    <w:unhideWhenUsed/>
    <w:rsid w:val="006a64a9"/>
    <w:rPr>
      <w:color w:val="0000FF" w:themeColor="hyperlink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806bb2"/>
    <w:pPr>
      <w:widowControl/>
      <w:suppressAutoHyphens w:val="true"/>
      <w:bidi w:val="0"/>
      <w:jc w:val="left"/>
    </w:pPr>
    <w:rPr>
      <w:rFonts w:ascii="Calibri" w:hAnsi="Calibri" w:cs="Calibri" w:eastAsia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06bb2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r.cuiaba@gmail.com" TargetMode="External"/><Relationship Id="rId5" Type="http://schemas.openxmlformats.org/officeDocument/2006/relationships/hyperlink" Target="mailto:cr.cuiaba@gmail.com" TargetMode="External"/><Relationship Id="rId6" Type="http://schemas.openxmlformats.org/officeDocument/2006/relationships/hyperlink" Target="mailto:marisa.castilla@mecd.es" TargetMode="External"/><Relationship Id="rId7" Type="http://schemas.openxmlformats.org/officeDocument/2006/relationships/hyperlink" Target="mailto:cr.cuiaba@gmail.com" TargetMode="External"/><Relationship Id="rId8" Type="http://schemas.openxmlformats.org/officeDocument/2006/relationships/hyperlink" Target="mailto:marisa.castilla@mecd.e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LibreOffice/4.3.0.4$Windows_x86 LibreOffice_project/62ad5818884a2fc2e5780dd45466868d41009ec0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2016-04-15T16:43:00Z</dcterms:created>
  <dc:creator>Consejeria</dc:creator>
  <dc:language>pt-BR</dc:language>
  <cp:lastModifiedBy>COT</cp:lastModifiedBy>
  <cp:lastPrinted>2016-04-15T16:40:00Z</cp:lastPrinted>
  <dcterms:modified xsi:type="dcterms:W3CDTF">2016-04-25T11:09:00Z</dcterms:modified>
  <cp:revision>4</cp:revision>
</cp:coreProperties>
</file>